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93" w:rsidRPr="00560BA2" w:rsidRDefault="00F44A93" w:rsidP="001C45DD">
      <w:pPr>
        <w:pStyle w:val="Default"/>
        <w:rPr>
          <w:lang w:val="sr-Latn-CS"/>
        </w:rPr>
      </w:pPr>
      <w:r w:rsidRPr="00560BA2">
        <w:rPr>
          <w:lang w:val="sr-Latn-CS"/>
        </w:rPr>
        <w:t>Na osnovu člana 9 Zakona o biračkim spiskovima (“Sl.list Crne Gore” broj 40/08 I 40/11) i člana 21 Pravilnika o biračkim spiskovima (“Sl.list CG” broj 44/08).</w:t>
      </w:r>
      <w:r w:rsidRPr="00560BA2">
        <w:rPr>
          <w:rFonts w:ascii="Monotype Corsiva" w:hAnsi="Monotype Corsiva" w:cs="Monotype Corsiva"/>
          <w:lang w:val="sr-Latn-CS"/>
        </w:rPr>
        <w:t xml:space="preserve"> </w:t>
      </w:r>
      <w:r w:rsidRPr="00560BA2">
        <w:rPr>
          <w:lang w:val="sr-Latn-CS"/>
        </w:rPr>
        <w:t>Sekretarijat za finansije,ekonomski razvoj,Upravu i društvene djelatnosti</w:t>
      </w:r>
    </w:p>
    <w:p w:rsidR="00F44A93" w:rsidRPr="00560BA2" w:rsidRDefault="00F44A93" w:rsidP="001C45DD">
      <w:pPr>
        <w:pStyle w:val="Default"/>
        <w:rPr>
          <w:lang w:val="sr-Latn-CS"/>
        </w:rPr>
      </w:pPr>
      <w:r w:rsidRPr="00560BA2">
        <w:rPr>
          <w:lang w:val="sr-Latn-CS"/>
        </w:rPr>
        <w:t xml:space="preserve"> objavljuje </w:t>
      </w:r>
      <w:r w:rsidRPr="00560BA2">
        <w:rPr>
          <w:b/>
          <w:bCs/>
          <w:sz w:val="28"/>
          <w:szCs w:val="28"/>
          <w:lang w:val="sr-Latn-CS"/>
        </w:rPr>
        <w:t xml:space="preserve">OBAVJEŠTENJE  </w:t>
      </w:r>
      <w:r w:rsidRPr="00560BA2">
        <w:rPr>
          <w:sz w:val="28"/>
          <w:szCs w:val="28"/>
          <w:lang w:val="sr-Latn-CS"/>
        </w:rPr>
        <w:t>o</w:t>
      </w:r>
      <w:r w:rsidRPr="00560BA2">
        <w:rPr>
          <w:lang w:val="sr-Latn-CS"/>
        </w:rPr>
        <w:t xml:space="preserve"> izlaganju </w:t>
      </w:r>
      <w:r w:rsidRPr="00560BA2">
        <w:rPr>
          <w:b/>
          <w:bCs/>
          <w:sz w:val="28"/>
          <w:szCs w:val="28"/>
          <w:lang w:val="sr-Latn-CS"/>
        </w:rPr>
        <w:t>BIRAČKOG SPISKA</w:t>
      </w:r>
      <w:r w:rsidRPr="00560BA2">
        <w:rPr>
          <w:sz w:val="28"/>
          <w:szCs w:val="28"/>
          <w:lang w:val="sr-Latn-CS"/>
        </w:rPr>
        <w:t xml:space="preserve"> </w:t>
      </w:r>
      <w:r w:rsidRPr="00560BA2">
        <w:rPr>
          <w:lang w:val="sr-Latn-CS"/>
        </w:rPr>
        <w:t>Opštine Šavnik</w:t>
      </w:r>
    </w:p>
    <w:p w:rsidR="00F44A93" w:rsidRPr="00560BA2" w:rsidRDefault="00F44A93" w:rsidP="00A252E0">
      <w:pPr>
        <w:spacing w:after="0"/>
        <w:rPr>
          <w:lang w:val="sr-Latn-CS"/>
        </w:rPr>
      </w:pPr>
    </w:p>
    <w:p w:rsidR="00F44A93" w:rsidRPr="00560BA2" w:rsidRDefault="00F44A93" w:rsidP="00B927FB">
      <w:pPr>
        <w:pStyle w:val="Default"/>
        <w:rPr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" style="position:absolute;margin-left:204.4pt;margin-top:3.35pt;width:54.8pt;height:70.5pt;z-index:-251660288;visibility:visible">
            <v:imagedata r:id="rId5" o:title=""/>
          </v:shape>
        </w:pict>
      </w:r>
    </w:p>
    <w:p w:rsidR="00F44A93" w:rsidRPr="00560BA2" w:rsidRDefault="00F44A93" w:rsidP="00A252E0">
      <w:pPr>
        <w:spacing w:after="0"/>
        <w:rPr>
          <w:lang w:val="sr-Latn-CS"/>
        </w:rPr>
      </w:pPr>
      <w:r w:rsidRPr="00560BA2">
        <w:rPr>
          <w:lang w:val="sr-Latn-CS"/>
        </w:rPr>
        <w:tab/>
      </w:r>
    </w:p>
    <w:p w:rsidR="00F44A93" w:rsidRPr="00560BA2" w:rsidRDefault="00F44A93" w:rsidP="00F43D0D">
      <w:pPr>
        <w:spacing w:after="0"/>
        <w:jc w:val="center"/>
        <w:rPr>
          <w:sz w:val="32"/>
          <w:szCs w:val="32"/>
          <w:lang w:val="sr-Latn-CS"/>
        </w:rPr>
      </w:pPr>
    </w:p>
    <w:p w:rsidR="00F44A93" w:rsidRPr="00560BA2" w:rsidRDefault="00F44A93" w:rsidP="00F43D0D">
      <w:pPr>
        <w:spacing w:after="0"/>
        <w:jc w:val="center"/>
        <w:rPr>
          <w:sz w:val="32"/>
          <w:szCs w:val="32"/>
          <w:lang w:val="sr-Latn-CS"/>
        </w:rPr>
      </w:pPr>
    </w:p>
    <w:p w:rsidR="00F44A93" w:rsidRPr="00560BA2" w:rsidRDefault="00F44A93" w:rsidP="00F43D0D">
      <w:pPr>
        <w:spacing w:after="0"/>
        <w:jc w:val="center"/>
        <w:rPr>
          <w:sz w:val="32"/>
          <w:szCs w:val="32"/>
          <w:lang w:val="sr-Latn-CS"/>
        </w:rPr>
      </w:pPr>
    </w:p>
    <w:p w:rsidR="00F44A93" w:rsidRPr="00560BA2" w:rsidRDefault="00F44A93" w:rsidP="00F43D0D">
      <w:pPr>
        <w:spacing w:after="0"/>
        <w:jc w:val="center"/>
        <w:rPr>
          <w:sz w:val="32"/>
          <w:szCs w:val="32"/>
          <w:lang w:val="sr-Latn-CS"/>
        </w:rPr>
      </w:pPr>
    </w:p>
    <w:p w:rsidR="00F44A93" w:rsidRPr="00560BA2" w:rsidRDefault="00F44A93" w:rsidP="00F43D0D">
      <w:pPr>
        <w:spacing w:after="0"/>
        <w:jc w:val="center"/>
        <w:rPr>
          <w:sz w:val="144"/>
          <w:szCs w:val="144"/>
          <w:lang w:val="sr-Latn-CS"/>
        </w:rPr>
      </w:pPr>
      <w:r w:rsidRPr="00560BA2">
        <w:rPr>
          <w:sz w:val="144"/>
          <w:szCs w:val="144"/>
          <w:lang w:val="sr-Latn-CS"/>
        </w:rPr>
        <w:t>OBAVJEŠTENJE</w:t>
      </w:r>
    </w:p>
    <w:p w:rsidR="00F44A93" w:rsidRPr="00560BA2" w:rsidRDefault="00F44A93" w:rsidP="001A3258">
      <w:pPr>
        <w:spacing w:after="0" w:line="240" w:lineRule="auto"/>
        <w:ind w:firstLine="720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1A3258">
      <w:pPr>
        <w:spacing w:after="0" w:line="240" w:lineRule="auto"/>
        <w:ind w:firstLine="720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1A3258">
      <w:pPr>
        <w:spacing w:after="0" w:line="240" w:lineRule="auto"/>
        <w:ind w:firstLine="720"/>
        <w:rPr>
          <w:b/>
          <w:bCs/>
          <w:sz w:val="32"/>
          <w:szCs w:val="32"/>
          <w:lang w:val="sr-Latn-CS"/>
        </w:rPr>
      </w:pPr>
      <w:r w:rsidRPr="00560BA2">
        <w:rPr>
          <w:b/>
          <w:bCs/>
          <w:sz w:val="32"/>
          <w:szCs w:val="32"/>
          <w:lang w:val="sr-Latn-CS"/>
        </w:rPr>
        <w:t xml:space="preserve">Obavještavaju se građani Opštine Šavnik da mogu izvršiti uvid u Birački spisak radi: </w:t>
      </w:r>
      <w:r w:rsidRPr="00560BA2">
        <w:rPr>
          <w:b/>
          <w:bCs/>
          <w:sz w:val="32"/>
          <w:szCs w:val="32"/>
          <w:u w:val="single"/>
          <w:lang w:val="sr-Latn-CS"/>
        </w:rPr>
        <w:t>UPISA</w:t>
      </w:r>
      <w:r w:rsidRPr="00560BA2">
        <w:rPr>
          <w:b/>
          <w:bCs/>
          <w:sz w:val="32"/>
          <w:szCs w:val="32"/>
          <w:lang w:val="sr-Latn-CS"/>
        </w:rPr>
        <w:t xml:space="preserve">, </w:t>
      </w:r>
      <w:r w:rsidRPr="00560BA2">
        <w:rPr>
          <w:b/>
          <w:bCs/>
          <w:sz w:val="32"/>
          <w:szCs w:val="32"/>
          <w:u w:val="single"/>
          <w:lang w:val="sr-Latn-CS"/>
        </w:rPr>
        <w:t>BRISANJA</w:t>
      </w:r>
      <w:r w:rsidRPr="00560BA2">
        <w:rPr>
          <w:b/>
          <w:bCs/>
          <w:sz w:val="32"/>
          <w:szCs w:val="32"/>
          <w:lang w:val="sr-Latn-CS"/>
        </w:rPr>
        <w:t xml:space="preserve">, </w:t>
      </w:r>
      <w:r w:rsidRPr="00560BA2">
        <w:rPr>
          <w:b/>
          <w:bCs/>
          <w:sz w:val="32"/>
          <w:szCs w:val="32"/>
          <w:u w:val="single"/>
          <w:lang w:val="sr-Latn-CS"/>
        </w:rPr>
        <w:t>DOPUNE</w:t>
      </w:r>
      <w:r w:rsidRPr="00560BA2">
        <w:rPr>
          <w:b/>
          <w:bCs/>
          <w:sz w:val="32"/>
          <w:szCs w:val="32"/>
          <w:lang w:val="sr-Latn-CS"/>
        </w:rPr>
        <w:t xml:space="preserve">, </w:t>
      </w:r>
      <w:r w:rsidRPr="00560BA2">
        <w:rPr>
          <w:b/>
          <w:bCs/>
          <w:sz w:val="32"/>
          <w:szCs w:val="32"/>
          <w:u w:val="single"/>
          <w:lang w:val="sr-Latn-CS"/>
        </w:rPr>
        <w:t>IZMJENE</w:t>
      </w:r>
      <w:r w:rsidRPr="00560BA2">
        <w:rPr>
          <w:b/>
          <w:bCs/>
          <w:sz w:val="32"/>
          <w:szCs w:val="32"/>
          <w:lang w:val="sr-Latn-CS"/>
        </w:rPr>
        <w:t xml:space="preserve"> ili </w:t>
      </w:r>
      <w:r w:rsidRPr="00560BA2">
        <w:rPr>
          <w:b/>
          <w:bCs/>
          <w:sz w:val="32"/>
          <w:szCs w:val="32"/>
          <w:u w:val="single"/>
          <w:lang w:val="sr-Latn-CS"/>
        </w:rPr>
        <w:t>ISPRAVKE</w:t>
      </w:r>
      <w:r w:rsidRPr="00560BA2">
        <w:rPr>
          <w:b/>
          <w:bCs/>
          <w:sz w:val="32"/>
          <w:szCs w:val="32"/>
          <w:lang w:val="sr-Latn-CS"/>
        </w:rPr>
        <w:t xml:space="preserve"> u Biračkom spisku, zaključno sa 12.03.2013.godine nakon čega se promjene vrše na osnovu odluke Glavnog Administratora, zaključno sa 27.03.2013.godine.</w:t>
      </w:r>
    </w:p>
    <w:p w:rsidR="00F44A93" w:rsidRPr="00560BA2" w:rsidRDefault="00F44A93" w:rsidP="001A3258">
      <w:pPr>
        <w:spacing w:after="0" w:line="240" w:lineRule="auto"/>
        <w:ind w:firstLine="720"/>
        <w:rPr>
          <w:b/>
          <w:bCs/>
          <w:sz w:val="32"/>
          <w:szCs w:val="32"/>
          <w:lang w:val="sr-Latn-CS"/>
        </w:rPr>
      </w:pPr>
      <w:r w:rsidRPr="00560BA2">
        <w:rPr>
          <w:b/>
          <w:bCs/>
          <w:sz w:val="32"/>
          <w:szCs w:val="32"/>
          <w:lang w:val="sr-Latn-CS"/>
        </w:rPr>
        <w:t>Izlaganje biračkog spiska Opštine Šavnik podrazumijeva stavljanje na uvid istog u elektronskoj formi.</w:t>
      </w:r>
    </w:p>
    <w:p w:rsidR="00F44A93" w:rsidRPr="00560BA2" w:rsidRDefault="00F44A93" w:rsidP="00F43D0D">
      <w:pPr>
        <w:spacing w:after="0" w:line="240" w:lineRule="auto"/>
        <w:rPr>
          <w:b/>
          <w:bCs/>
          <w:sz w:val="32"/>
          <w:szCs w:val="32"/>
          <w:lang w:val="sr-Latn-CS"/>
        </w:rPr>
      </w:pPr>
    </w:p>
    <w:p w:rsidR="00F44A93" w:rsidRPr="00560BA2" w:rsidRDefault="00F44A93" w:rsidP="00F43D0D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9B6C40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1A3258">
      <w:pPr>
        <w:spacing w:after="0" w:line="240" w:lineRule="auto"/>
        <w:ind w:firstLine="720"/>
        <w:rPr>
          <w:b/>
          <w:bCs/>
          <w:sz w:val="32"/>
          <w:szCs w:val="32"/>
          <w:lang w:val="sr-Latn-CS"/>
        </w:rPr>
      </w:pPr>
      <w:r w:rsidRPr="00560BA2">
        <w:rPr>
          <w:b/>
          <w:bCs/>
          <w:sz w:val="32"/>
          <w:szCs w:val="32"/>
          <w:lang w:val="sr-Latn-CS"/>
        </w:rPr>
        <w:t>Uvid u Birački spisak Opštine Šavnik  može se izvršiti svakog radnog dana  od 09:00-15:00 časova u prostorijama Opštine Šavnik .</w:t>
      </w:r>
    </w:p>
    <w:p w:rsidR="00F44A93" w:rsidRPr="00560BA2" w:rsidRDefault="00F44A93" w:rsidP="00F43D0D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F43D0D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F43D0D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9B6C40">
      <w:pPr>
        <w:spacing w:after="0" w:line="240" w:lineRule="auto"/>
        <w:jc w:val="center"/>
        <w:rPr>
          <w:b/>
          <w:bCs/>
          <w:sz w:val="28"/>
          <w:szCs w:val="28"/>
          <w:lang w:val="sr-Latn-CS"/>
        </w:rPr>
      </w:pPr>
      <w:r w:rsidRPr="00560BA2">
        <w:rPr>
          <w:b/>
          <w:bCs/>
          <w:sz w:val="28"/>
          <w:szCs w:val="28"/>
          <w:lang w:val="sr-Latn-CS"/>
        </w:rPr>
        <w:t>SEKRETARIJAT ZA FINANSIJE, EKONOMSKI RAZVOJ, OPŠTU UPRAVU I DRUŠTVENE DJELATNOSTI</w:t>
      </w:r>
    </w:p>
    <w:p w:rsidR="00F44A93" w:rsidRPr="00560BA2" w:rsidRDefault="00F44A93" w:rsidP="001A3258">
      <w:pPr>
        <w:spacing w:after="0" w:line="240" w:lineRule="auto"/>
        <w:rPr>
          <w:b/>
          <w:bCs/>
          <w:sz w:val="28"/>
          <w:szCs w:val="28"/>
          <w:lang w:val="sr-Latn-CS"/>
        </w:rPr>
      </w:pPr>
      <w:r w:rsidRPr="00560BA2">
        <w:rPr>
          <w:b/>
          <w:bCs/>
          <w:sz w:val="28"/>
          <w:szCs w:val="28"/>
          <w:lang w:val="sr-Latn-CS"/>
        </w:rPr>
        <w:t xml:space="preserve">                                  </w:t>
      </w:r>
    </w:p>
    <w:p w:rsidR="00F44A93" w:rsidRPr="00560BA2" w:rsidRDefault="00F44A93" w:rsidP="001A3258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560BA2">
        <w:rPr>
          <w:rFonts w:ascii="Arial" w:hAnsi="Arial" w:cs="Arial"/>
          <w:sz w:val="20"/>
          <w:szCs w:val="20"/>
          <w:lang w:val="sr-Latn-CS"/>
        </w:rPr>
        <w:t xml:space="preserve">CRNA GORA </w:t>
      </w: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w:pict>
          <v:shape id="Picture 4" o:spid="_x0000_s1027" type="#_x0000_t75" alt="Grb" style="position:absolute;margin-left:538.6pt;margin-top:484.7pt;width:49.55pt;height:56.4pt;z-index:-251658240;visibility:visible">
            <v:imagedata r:id="rId5" o:title=""/>
          </v:shape>
        </w:pict>
      </w:r>
      <w:r w:rsidRPr="00560BA2">
        <w:rPr>
          <w:rFonts w:ascii="Arial" w:hAnsi="Arial" w:cs="Arial"/>
          <w:sz w:val="20"/>
          <w:szCs w:val="20"/>
          <w:lang w:val="sr-Latn-CS"/>
        </w:rPr>
        <w:t>Opština Šavnik</w:t>
      </w:r>
      <w:r>
        <w:rPr>
          <w:noProof/>
        </w:rPr>
        <w:pict>
          <v:shape id="_x0000_s1028" type="#_x0000_t75" alt="Grb" style="position:absolute;margin-left:538.6pt;margin-top:484.7pt;width:49.55pt;height:56.4pt;z-index:-251659264;visibility:visible;mso-position-horizontal-relative:text;mso-position-vertical-relative:text">
            <v:imagedata r:id="rId5" o:title=""/>
          </v:shape>
        </w:pict>
      </w: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560BA2">
        <w:rPr>
          <w:rFonts w:ascii="Arial" w:hAnsi="Arial" w:cs="Arial"/>
          <w:sz w:val="20"/>
          <w:szCs w:val="20"/>
          <w:lang w:val="sr-Latn-CS"/>
        </w:rPr>
        <w:t>Sekretarijat za finansije,ekonomski razvoj,</w:t>
      </w: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560BA2">
        <w:rPr>
          <w:rFonts w:ascii="Arial" w:hAnsi="Arial" w:cs="Arial"/>
          <w:sz w:val="20"/>
          <w:szCs w:val="20"/>
          <w:lang w:val="sr-Latn-CS"/>
        </w:rPr>
        <w:t>Upravu i društvene djelatnosti</w:t>
      </w: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560BA2">
        <w:rPr>
          <w:rFonts w:ascii="Arial" w:hAnsi="Arial" w:cs="Arial"/>
          <w:sz w:val="20"/>
          <w:szCs w:val="20"/>
          <w:lang w:val="sr-Latn-CS"/>
        </w:rPr>
        <w:t>Br. 03-348</w:t>
      </w:r>
    </w:p>
    <w:p w:rsidR="00F44A93" w:rsidRPr="00560BA2" w:rsidRDefault="00F44A93" w:rsidP="00560BA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560BA2">
        <w:rPr>
          <w:rFonts w:ascii="Arial" w:hAnsi="Arial" w:cs="Arial"/>
          <w:sz w:val="20"/>
          <w:szCs w:val="20"/>
          <w:lang w:val="sr-Latn-CS"/>
        </w:rPr>
        <w:t>Šavnik 06.02.2013</w:t>
      </w:r>
    </w:p>
    <w:p w:rsidR="00F44A93" w:rsidRPr="00560BA2" w:rsidRDefault="00F44A93" w:rsidP="00560BA2">
      <w:pPr>
        <w:spacing w:after="0"/>
        <w:rPr>
          <w:rFonts w:cs="Times New Roman"/>
          <w:lang w:val="sr-Latn-CS"/>
        </w:rPr>
      </w:pPr>
      <w:r>
        <w:rPr>
          <w:noProof/>
        </w:rPr>
        <w:pict>
          <v:shape id="_x0000_s1029" type="#_x0000_t75" alt="Grb" style="position:absolute;margin-left:208.15pt;margin-top:-62.6pt;width:54.8pt;height:70.5pt;z-index:-251657216;visibility:visible">
            <v:imagedata r:id="rId5" o:title=""/>
          </v:shape>
        </w:pict>
      </w:r>
    </w:p>
    <w:p w:rsidR="00F44A93" w:rsidRPr="00560BA2" w:rsidRDefault="00F44A93" w:rsidP="00560BA2">
      <w:pPr>
        <w:pStyle w:val="Default"/>
        <w:rPr>
          <w:sz w:val="20"/>
          <w:lang w:val="sr-Latn-CS"/>
        </w:rPr>
      </w:pPr>
      <w:r w:rsidRPr="00560BA2">
        <w:rPr>
          <w:sz w:val="20"/>
          <w:lang w:val="sr-Latn-CS"/>
        </w:rPr>
        <w:t>Na osnovu člana 9 Zakona o biračkim spiskovima (“Sl.list Crne Gore” broj 40/08 I 40/11)</w:t>
      </w:r>
      <w:r w:rsidRPr="00560BA2">
        <w:rPr>
          <w:rFonts w:ascii="Monotype Corsiva" w:hAnsi="Monotype Corsiva"/>
          <w:sz w:val="20"/>
          <w:lang w:val="sr-Latn-CS"/>
        </w:rPr>
        <w:t xml:space="preserve"> </w:t>
      </w:r>
      <w:r w:rsidRPr="00560BA2">
        <w:rPr>
          <w:sz w:val="20"/>
          <w:lang w:val="sr-Latn-CS"/>
        </w:rPr>
        <w:t xml:space="preserve">Sekretarijat za finansije,ekonomski razvoj,opštu upravu i društvene djelatnosti Opštine Šavnik </w:t>
      </w:r>
    </w:p>
    <w:p w:rsidR="00F44A93" w:rsidRPr="00560BA2" w:rsidRDefault="00F44A93" w:rsidP="00560BA2">
      <w:pPr>
        <w:spacing w:before="240" w:after="0" w:line="240" w:lineRule="auto"/>
        <w:jc w:val="center"/>
        <w:rPr>
          <w:sz w:val="16"/>
          <w:lang w:val="sr-Latn-CS"/>
        </w:rPr>
      </w:pPr>
      <w:r w:rsidRPr="00560BA2">
        <w:rPr>
          <w:sz w:val="48"/>
          <w:lang w:val="sr-Latn-CS"/>
        </w:rPr>
        <w:t>OGLAŠAVA</w:t>
      </w:r>
      <w:r w:rsidRPr="00560BA2">
        <w:rPr>
          <w:sz w:val="16"/>
          <w:lang w:val="sr-Latn-CS"/>
        </w:rPr>
        <w:t xml:space="preserve"> </w:t>
      </w:r>
    </w:p>
    <w:p w:rsidR="00F44A93" w:rsidRPr="00560BA2" w:rsidRDefault="00F44A93" w:rsidP="00560BA2">
      <w:pPr>
        <w:spacing w:before="240" w:after="0" w:line="240" w:lineRule="auto"/>
        <w:jc w:val="center"/>
        <w:rPr>
          <w:b/>
          <w:sz w:val="18"/>
          <w:lang w:val="sr-Latn-CS"/>
        </w:rPr>
      </w:pPr>
      <w:r w:rsidRPr="00560BA2">
        <w:rPr>
          <w:b/>
          <w:sz w:val="24"/>
          <w:lang w:val="sr-Latn-CS"/>
        </w:rPr>
        <w:t>Na javni uvid Birački spisak Opštine Šavnik</w:t>
      </w:r>
    </w:p>
    <w:p w:rsidR="00F44A93" w:rsidRPr="00560BA2" w:rsidRDefault="00F44A93" w:rsidP="00560BA2">
      <w:pPr>
        <w:spacing w:before="240" w:after="0"/>
        <w:rPr>
          <w:b/>
          <w:lang w:val="sr-Latn-CS"/>
        </w:rPr>
      </w:pPr>
      <w:r w:rsidRPr="00560BA2">
        <w:rPr>
          <w:b/>
          <w:lang w:val="sr-Latn-CS"/>
        </w:rPr>
        <w:t>U Biračkom spisku Opštine Šavnik , na dan 06.02.2013 godine  upisano je 1845 birača ,podijeljeno na 23 biračka mjesta</w:t>
      </w: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tbl>
      <w:tblPr>
        <w:tblpPr w:leftFromText="180" w:rightFromText="180" w:vertAnchor="page" w:horzAnchor="margin" w:tblpXSpec="center" w:tblpY="6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850"/>
      </w:tblGrid>
      <w:tr w:rsidR="00F44A93" w:rsidRPr="00560BA2" w:rsidTr="00560BA2">
        <w:trPr>
          <w:trHeight w:val="126"/>
        </w:trPr>
        <w:tc>
          <w:tcPr>
            <w:tcW w:w="5920" w:type="dxa"/>
            <w:gridSpan w:val="3"/>
          </w:tcPr>
          <w:p w:rsidR="00F44A93" w:rsidRPr="00560BA2" w:rsidRDefault="00F44A93">
            <w:pPr>
              <w:pStyle w:val="Default"/>
              <w:jc w:val="center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Broj birača po biračkim mjestima za državne izbore</w:t>
            </w:r>
          </w:p>
        </w:tc>
      </w:tr>
      <w:tr w:rsidR="00F44A93" w:rsidRPr="00560BA2" w:rsidTr="00560BA2">
        <w:trPr>
          <w:trHeight w:val="130"/>
        </w:trPr>
        <w:tc>
          <w:tcPr>
            <w:tcW w:w="5070" w:type="dxa"/>
            <w:gridSpan w:val="2"/>
          </w:tcPr>
          <w:p w:rsidR="00F44A93" w:rsidRPr="00560BA2" w:rsidRDefault="00F44A93">
            <w:pPr>
              <w:pStyle w:val="Default"/>
              <w:jc w:val="center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Biračko mjesto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Birača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SALA SO ŠAVNIK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427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2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MOKROM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59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3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POŠĆENJU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97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4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KOMARNICI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53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5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DUŽIMA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84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6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DUBROVSKU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45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7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KUĆA JAKIĆA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54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8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KUĆA PEKIĆA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47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9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GODIJELJIMA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52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10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GRABOVICI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26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11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OMLADINSKI DOM MLJETIČAK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34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12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SLATINI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66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13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BIJELOJ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110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14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MILOŠEVIĆIMA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13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15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DOM U TUŠINJI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128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16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MALINSKU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36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17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STRUGU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59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18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BARAMA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131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19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SIROVCU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71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20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KRNJOJ JELI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37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21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GORNJOJ BUKOVICI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73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22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DONJOJ BUKOVICI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 xml:space="preserve">73 </w:t>
            </w:r>
          </w:p>
        </w:tc>
      </w:tr>
      <w:tr w:rsidR="00F44A93" w:rsidRPr="00560BA2" w:rsidTr="00560BA2">
        <w:trPr>
          <w:trHeight w:val="126"/>
        </w:trPr>
        <w:tc>
          <w:tcPr>
            <w:tcW w:w="675" w:type="dxa"/>
          </w:tcPr>
          <w:p w:rsidR="00F44A93" w:rsidRPr="00560BA2" w:rsidRDefault="00F44A93">
            <w:pPr>
              <w:pStyle w:val="Default"/>
              <w:rPr>
                <w:rFonts w:ascii="Courier New" w:hAnsi="Courier New" w:cs="Courier New"/>
                <w:b/>
                <w:sz w:val="20"/>
                <w:szCs w:val="23"/>
                <w:lang w:val="sr-Latn-CS"/>
              </w:rPr>
            </w:pPr>
            <w:r w:rsidRPr="00560BA2">
              <w:rPr>
                <w:rFonts w:ascii="Courier New" w:hAnsi="Courier New" w:cs="Courier New"/>
                <w:b/>
                <w:bCs/>
                <w:sz w:val="20"/>
                <w:szCs w:val="23"/>
                <w:lang w:val="sr-Latn-CS"/>
              </w:rPr>
              <w:t xml:space="preserve">23 </w:t>
            </w:r>
          </w:p>
        </w:tc>
        <w:tc>
          <w:tcPr>
            <w:tcW w:w="4395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ŠKOLA U TIMARU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70</w:t>
            </w:r>
          </w:p>
        </w:tc>
      </w:tr>
      <w:tr w:rsidR="00F44A93" w:rsidRPr="00560BA2" w:rsidTr="00560BA2">
        <w:trPr>
          <w:trHeight w:val="130"/>
        </w:trPr>
        <w:tc>
          <w:tcPr>
            <w:tcW w:w="5070" w:type="dxa"/>
            <w:gridSpan w:val="2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Ukupno birača</w:t>
            </w:r>
          </w:p>
        </w:tc>
        <w:tc>
          <w:tcPr>
            <w:tcW w:w="850" w:type="dxa"/>
          </w:tcPr>
          <w:p w:rsidR="00F44A93" w:rsidRPr="00560BA2" w:rsidRDefault="00F44A93">
            <w:pPr>
              <w:pStyle w:val="Default"/>
              <w:rPr>
                <w:b/>
                <w:sz w:val="20"/>
                <w:szCs w:val="23"/>
                <w:lang w:val="sr-Latn-CS"/>
              </w:rPr>
            </w:pPr>
            <w:r w:rsidRPr="00560BA2">
              <w:rPr>
                <w:b/>
                <w:bCs/>
                <w:sz w:val="20"/>
                <w:szCs w:val="23"/>
                <w:lang w:val="sr-Latn-CS"/>
              </w:rPr>
              <w:t>1845</w:t>
            </w:r>
          </w:p>
        </w:tc>
      </w:tr>
    </w:tbl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  <w:r w:rsidRPr="00560BA2">
        <w:rPr>
          <w:lang w:val="sr-Latn-CS"/>
        </w:rPr>
        <w:t xml:space="preserve"> </w:t>
      </w: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rPr>
          <w:lang w:val="sr-Latn-CS"/>
        </w:rPr>
      </w:pPr>
    </w:p>
    <w:p w:rsidR="00F44A93" w:rsidRPr="00560BA2" w:rsidRDefault="00F44A93" w:rsidP="00560BA2">
      <w:pPr>
        <w:jc w:val="right"/>
        <w:rPr>
          <w:lang w:val="sr-Latn-CS"/>
        </w:rPr>
      </w:pPr>
      <w:r w:rsidRPr="00560BA2">
        <w:rPr>
          <w:lang w:val="sr-Latn-CS"/>
        </w:rPr>
        <w:t>v.d.SEKRETAR-a,</w:t>
      </w:r>
    </w:p>
    <w:p w:rsidR="00F44A93" w:rsidRPr="00560BA2" w:rsidRDefault="00F44A93" w:rsidP="00560BA2">
      <w:pPr>
        <w:jc w:val="right"/>
        <w:rPr>
          <w:lang w:val="sr-Latn-CS"/>
        </w:rPr>
      </w:pPr>
      <w:r w:rsidRPr="00560BA2">
        <w:rPr>
          <w:lang w:val="sr-Latn-CS"/>
        </w:rPr>
        <w:t>Milijana Ašanin,s.r.</w:t>
      </w:r>
    </w:p>
    <w:p w:rsidR="00F44A93" w:rsidRPr="00560BA2" w:rsidRDefault="00F44A93" w:rsidP="00560BA2">
      <w:pPr>
        <w:rPr>
          <w:lang w:val="sr-Latn-CS"/>
        </w:rPr>
      </w:pPr>
      <w:r w:rsidRPr="00560BA2">
        <w:rPr>
          <w:lang w:val="sr-Latn-CS"/>
        </w:rPr>
        <w:t xml:space="preserve">                                                                                                                                             </w:t>
      </w:r>
    </w:p>
    <w:p w:rsidR="00F44A93" w:rsidRPr="00560BA2" w:rsidRDefault="00F44A93" w:rsidP="001A3258">
      <w:pPr>
        <w:spacing w:after="0" w:line="240" w:lineRule="auto"/>
        <w:rPr>
          <w:b/>
          <w:bCs/>
          <w:sz w:val="28"/>
          <w:szCs w:val="28"/>
          <w:lang w:val="sr-Latn-CS"/>
        </w:rPr>
      </w:pPr>
    </w:p>
    <w:sectPr w:rsidR="00F44A93" w:rsidRPr="00560BA2" w:rsidSect="001C45D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6F2"/>
    <w:multiLevelType w:val="hybridMultilevel"/>
    <w:tmpl w:val="DB04E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3A1C"/>
    <w:multiLevelType w:val="hybridMultilevel"/>
    <w:tmpl w:val="1D4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E0"/>
    <w:rsid w:val="000906A8"/>
    <w:rsid w:val="001A3258"/>
    <w:rsid w:val="001C45DD"/>
    <w:rsid w:val="002349E4"/>
    <w:rsid w:val="00292557"/>
    <w:rsid w:val="003E1FA0"/>
    <w:rsid w:val="004D1A9C"/>
    <w:rsid w:val="00530676"/>
    <w:rsid w:val="00560BA2"/>
    <w:rsid w:val="007E2317"/>
    <w:rsid w:val="008F4A40"/>
    <w:rsid w:val="00951841"/>
    <w:rsid w:val="009B6C40"/>
    <w:rsid w:val="00A252E0"/>
    <w:rsid w:val="00A57CB0"/>
    <w:rsid w:val="00B927FB"/>
    <w:rsid w:val="00C048FD"/>
    <w:rsid w:val="00C80390"/>
    <w:rsid w:val="00D450E0"/>
    <w:rsid w:val="00D60FBD"/>
    <w:rsid w:val="00D72280"/>
    <w:rsid w:val="00DE7EED"/>
    <w:rsid w:val="00F10883"/>
    <w:rsid w:val="00F4194B"/>
    <w:rsid w:val="00F43D0D"/>
    <w:rsid w:val="00F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841"/>
    <w:pPr>
      <w:ind w:left="720"/>
    </w:pPr>
  </w:style>
  <w:style w:type="paragraph" w:customStyle="1" w:styleId="Default">
    <w:name w:val="Default"/>
    <w:uiPriority w:val="99"/>
    <w:rsid w:val="00B92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349</Words>
  <Characters>1994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o biračkim spiskovima (“Sl</dc:title>
  <dc:subject/>
  <dc:creator>v.lazarevic</dc:creator>
  <cp:keywords/>
  <dc:description/>
  <cp:lastModifiedBy>Ned St</cp:lastModifiedBy>
  <cp:revision>2</cp:revision>
  <cp:lastPrinted>2013-02-06T13:16:00Z</cp:lastPrinted>
  <dcterms:created xsi:type="dcterms:W3CDTF">2013-02-07T07:31:00Z</dcterms:created>
  <dcterms:modified xsi:type="dcterms:W3CDTF">2013-02-07T07:31:00Z</dcterms:modified>
</cp:coreProperties>
</file>